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B2B" w:rsidRPr="002C60C9" w:rsidRDefault="00932B2B" w:rsidP="00932B2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C60C9">
        <w:rPr>
          <w:rFonts w:ascii="Corbel" w:hAnsi="Corbel"/>
          <w:bCs/>
          <w:i/>
          <w:sz w:val="24"/>
          <w:szCs w:val="24"/>
        </w:rPr>
        <w:t xml:space="preserve">Załącznik nr 1.5 </w:t>
      </w:r>
      <w:r w:rsidR="00AF4954">
        <w:rPr>
          <w:rFonts w:ascii="Corbel" w:hAnsi="Corbel"/>
          <w:bCs/>
          <w:i/>
          <w:sz w:val="24"/>
          <w:szCs w:val="24"/>
        </w:rPr>
        <w:t>do Zarządzenia Rektora UR  nr 61/2025</w:t>
      </w:r>
    </w:p>
    <w:p w:rsidR="00932B2B" w:rsidRPr="002C60C9" w:rsidRDefault="00932B2B" w:rsidP="00932B2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C60C9">
        <w:rPr>
          <w:rFonts w:ascii="Corbel" w:hAnsi="Corbel"/>
          <w:b/>
          <w:smallCaps/>
          <w:sz w:val="24"/>
          <w:szCs w:val="24"/>
        </w:rPr>
        <w:t>SYLABUS</w:t>
      </w:r>
    </w:p>
    <w:p w:rsidR="00932B2B" w:rsidRPr="002C60C9" w:rsidRDefault="00932B2B" w:rsidP="00932B2B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9D489E5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4E3394">
        <w:rPr>
          <w:rFonts w:ascii="Corbel" w:hAnsi="Corbel"/>
          <w:b/>
          <w:bCs/>
          <w:smallCaps/>
          <w:sz w:val="24"/>
          <w:szCs w:val="24"/>
        </w:rPr>
        <w:t>202</w:t>
      </w:r>
      <w:r w:rsidR="00AF4954">
        <w:rPr>
          <w:rFonts w:ascii="Corbel" w:hAnsi="Corbel"/>
          <w:b/>
          <w:bCs/>
          <w:smallCaps/>
          <w:sz w:val="24"/>
          <w:szCs w:val="24"/>
        </w:rPr>
        <w:t>5</w:t>
      </w:r>
      <w:r w:rsidRPr="004E3394">
        <w:rPr>
          <w:rFonts w:ascii="Corbel" w:hAnsi="Corbel"/>
          <w:b/>
          <w:bCs/>
          <w:smallCaps/>
          <w:sz w:val="24"/>
          <w:szCs w:val="24"/>
        </w:rPr>
        <w:t>-202</w:t>
      </w:r>
      <w:r w:rsidR="00AF4954">
        <w:rPr>
          <w:rFonts w:ascii="Corbel" w:hAnsi="Corbel"/>
          <w:b/>
          <w:bCs/>
          <w:smallCaps/>
          <w:sz w:val="24"/>
          <w:szCs w:val="24"/>
        </w:rPr>
        <w:t>8</w:t>
      </w:r>
    </w:p>
    <w:p w:rsidR="00932B2B" w:rsidRPr="002C60C9" w:rsidRDefault="00932B2B" w:rsidP="00932B2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(skrajne daty</w:t>
      </w:r>
      <w:r w:rsidRPr="002C60C9">
        <w:rPr>
          <w:rFonts w:ascii="Corbel" w:hAnsi="Corbel"/>
          <w:sz w:val="24"/>
          <w:szCs w:val="24"/>
        </w:rPr>
        <w:t>)</w:t>
      </w:r>
    </w:p>
    <w:p w:rsidR="00932B2B" w:rsidRPr="002C60C9" w:rsidRDefault="00932B2B" w:rsidP="00932B2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932B2B" w:rsidRPr="002C60C9" w:rsidRDefault="00932B2B" w:rsidP="00932B2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</w:r>
      <w:r w:rsidRPr="002C60C9">
        <w:rPr>
          <w:rFonts w:ascii="Corbel" w:hAnsi="Corbel"/>
          <w:sz w:val="24"/>
          <w:szCs w:val="24"/>
        </w:rPr>
        <w:tab/>
        <w:t xml:space="preserve">Rok akademicki </w:t>
      </w:r>
      <w:r w:rsidRPr="004E3394">
        <w:rPr>
          <w:rFonts w:ascii="Corbel" w:hAnsi="Corbel"/>
          <w:sz w:val="24"/>
          <w:szCs w:val="24"/>
        </w:rPr>
        <w:t>202</w:t>
      </w:r>
      <w:r w:rsidR="00AF4954">
        <w:rPr>
          <w:rFonts w:ascii="Corbel" w:hAnsi="Corbel"/>
          <w:sz w:val="24"/>
          <w:szCs w:val="24"/>
        </w:rPr>
        <w:t>7</w:t>
      </w:r>
      <w:r w:rsidRPr="004E3394">
        <w:rPr>
          <w:rFonts w:ascii="Corbel" w:hAnsi="Corbel"/>
          <w:sz w:val="24"/>
          <w:szCs w:val="24"/>
        </w:rPr>
        <w:t>/202</w:t>
      </w:r>
      <w:r w:rsidR="00AF4954">
        <w:rPr>
          <w:rFonts w:ascii="Corbel" w:hAnsi="Corbel"/>
          <w:sz w:val="24"/>
          <w:szCs w:val="24"/>
        </w:rPr>
        <w:t>8</w:t>
      </w:r>
    </w:p>
    <w:p w:rsidR="00932B2B" w:rsidRPr="002C60C9" w:rsidRDefault="00932B2B" w:rsidP="00932B2B">
      <w:pPr>
        <w:spacing w:after="0" w:line="240" w:lineRule="auto"/>
        <w:rPr>
          <w:rFonts w:ascii="Corbel" w:hAnsi="Corbel"/>
          <w:sz w:val="24"/>
          <w:szCs w:val="24"/>
        </w:rPr>
      </w:pPr>
    </w:p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C60C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932B2B" w:rsidRPr="002C60C9" w:rsidTr="006827B6">
        <w:tc>
          <w:tcPr>
            <w:tcW w:w="2694" w:type="dxa"/>
            <w:vAlign w:val="center"/>
          </w:tcPr>
          <w:p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32B2B" w:rsidRPr="00BC3C97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C3C97">
              <w:rPr>
                <w:rFonts w:ascii="Corbel" w:hAnsi="Corbel"/>
                <w:sz w:val="24"/>
                <w:szCs w:val="24"/>
              </w:rPr>
              <w:t>Zarządzanie informacją w sytuacjach kryzysowych</w:t>
            </w:r>
          </w:p>
        </w:tc>
      </w:tr>
      <w:tr w:rsidR="00932B2B" w:rsidRPr="002C60C9" w:rsidTr="006827B6">
        <w:tc>
          <w:tcPr>
            <w:tcW w:w="2694" w:type="dxa"/>
            <w:vAlign w:val="center"/>
          </w:tcPr>
          <w:p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BW66</w:t>
            </w:r>
          </w:p>
        </w:tc>
      </w:tr>
      <w:tr w:rsidR="00932B2B" w:rsidRPr="002C60C9" w:rsidTr="006827B6">
        <w:tc>
          <w:tcPr>
            <w:tcW w:w="2694" w:type="dxa"/>
            <w:vAlign w:val="center"/>
          </w:tcPr>
          <w:p w:rsidR="00932B2B" w:rsidRPr="002C60C9" w:rsidRDefault="00932B2B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32B2B" w:rsidRPr="002C60C9" w:rsidRDefault="00AF495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932B2B" w:rsidRPr="002C60C9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932B2B" w:rsidRPr="002C60C9" w:rsidTr="006827B6">
        <w:tc>
          <w:tcPr>
            <w:tcW w:w="2694" w:type="dxa"/>
            <w:vAlign w:val="center"/>
          </w:tcPr>
          <w:p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3C9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AF4954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932B2B" w:rsidRPr="002C60C9" w:rsidTr="006827B6">
        <w:tc>
          <w:tcPr>
            <w:tcW w:w="2694" w:type="dxa"/>
            <w:vAlign w:val="center"/>
          </w:tcPr>
          <w:p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932B2B" w:rsidRPr="002C60C9" w:rsidTr="006827B6">
        <w:tc>
          <w:tcPr>
            <w:tcW w:w="2694" w:type="dxa"/>
            <w:vAlign w:val="center"/>
          </w:tcPr>
          <w:p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932B2B" w:rsidRPr="002C60C9" w:rsidTr="006827B6">
        <w:tc>
          <w:tcPr>
            <w:tcW w:w="2694" w:type="dxa"/>
            <w:vAlign w:val="center"/>
          </w:tcPr>
          <w:p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32B2B" w:rsidRPr="002C60C9" w:rsidTr="006827B6">
        <w:tc>
          <w:tcPr>
            <w:tcW w:w="2694" w:type="dxa"/>
            <w:vAlign w:val="center"/>
          </w:tcPr>
          <w:p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2C60C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932B2B" w:rsidRPr="002C60C9" w:rsidTr="006827B6">
        <w:tc>
          <w:tcPr>
            <w:tcW w:w="2694" w:type="dxa"/>
            <w:vAlign w:val="center"/>
          </w:tcPr>
          <w:p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932B2B" w:rsidRPr="002C60C9" w:rsidTr="006827B6">
        <w:tc>
          <w:tcPr>
            <w:tcW w:w="2694" w:type="dxa"/>
            <w:vAlign w:val="center"/>
          </w:tcPr>
          <w:p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32B2B" w:rsidRPr="002C60C9" w:rsidTr="006827B6">
        <w:tc>
          <w:tcPr>
            <w:tcW w:w="2694" w:type="dxa"/>
            <w:vAlign w:val="center"/>
          </w:tcPr>
          <w:p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32B2B" w:rsidRPr="002C60C9" w:rsidRDefault="00932B2B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32B2B" w:rsidRPr="002C60C9" w:rsidTr="006827B6">
        <w:tc>
          <w:tcPr>
            <w:tcW w:w="2694" w:type="dxa"/>
            <w:vAlign w:val="center"/>
          </w:tcPr>
          <w:p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32B2B" w:rsidRPr="002C60C9" w:rsidRDefault="00AF495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932B2B" w:rsidRPr="002C60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0B1CD8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932B2B" w:rsidRPr="002C60C9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  <w:r w:rsidR="006C65B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932B2B" w:rsidRPr="002C60C9" w:rsidTr="006827B6">
        <w:tc>
          <w:tcPr>
            <w:tcW w:w="2694" w:type="dxa"/>
            <w:vAlign w:val="center"/>
          </w:tcPr>
          <w:p w:rsidR="00932B2B" w:rsidRPr="002C60C9" w:rsidRDefault="00932B2B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32B2B" w:rsidRPr="002C60C9" w:rsidRDefault="00AF495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932B2B" w:rsidRPr="002C60C9">
              <w:rPr>
                <w:rFonts w:ascii="Corbel" w:hAnsi="Corbel"/>
                <w:b w:val="0"/>
                <w:sz w:val="24"/>
                <w:szCs w:val="24"/>
              </w:rPr>
              <w:t xml:space="preserve"> Małgorzata Waksmundzka-Szarek</w:t>
            </w:r>
          </w:p>
        </w:tc>
      </w:tr>
    </w:tbl>
    <w:p w:rsidR="00932B2B" w:rsidRPr="002C60C9" w:rsidRDefault="00932B2B" w:rsidP="00932B2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* </w:t>
      </w:r>
      <w:r w:rsidRPr="002C60C9">
        <w:rPr>
          <w:rFonts w:ascii="Corbel" w:hAnsi="Corbel"/>
          <w:i/>
          <w:sz w:val="24"/>
          <w:szCs w:val="24"/>
        </w:rPr>
        <w:t>-</w:t>
      </w:r>
      <w:r w:rsidRPr="002C60C9">
        <w:rPr>
          <w:rFonts w:ascii="Corbel" w:hAnsi="Corbel"/>
          <w:b w:val="0"/>
          <w:i/>
          <w:sz w:val="24"/>
          <w:szCs w:val="24"/>
        </w:rPr>
        <w:t>opcjonalni</w:t>
      </w:r>
      <w:r w:rsidRPr="002C60C9">
        <w:rPr>
          <w:rFonts w:ascii="Corbel" w:hAnsi="Corbel"/>
          <w:b w:val="0"/>
          <w:sz w:val="24"/>
          <w:szCs w:val="24"/>
        </w:rPr>
        <w:t>e,</w:t>
      </w:r>
      <w:r w:rsidRPr="002C60C9">
        <w:rPr>
          <w:rFonts w:ascii="Corbel" w:hAnsi="Corbel"/>
          <w:i/>
          <w:sz w:val="24"/>
          <w:szCs w:val="24"/>
        </w:rPr>
        <w:t xml:space="preserve"> </w:t>
      </w:r>
      <w:r w:rsidRPr="002C60C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32B2B" w:rsidRPr="002C60C9" w:rsidRDefault="00932B2B" w:rsidP="00932B2B">
      <w:pPr>
        <w:pStyle w:val="Podpunkty"/>
        <w:ind w:left="0"/>
        <w:rPr>
          <w:rFonts w:ascii="Corbel" w:hAnsi="Corbel"/>
          <w:sz w:val="24"/>
          <w:szCs w:val="24"/>
        </w:rPr>
      </w:pPr>
    </w:p>
    <w:p w:rsidR="00932B2B" w:rsidRPr="002C60C9" w:rsidRDefault="00932B2B" w:rsidP="00932B2B">
      <w:pPr>
        <w:pStyle w:val="Podpunkty"/>
        <w:ind w:left="284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32B2B" w:rsidRPr="002C60C9" w:rsidRDefault="00932B2B" w:rsidP="00932B2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32B2B" w:rsidRPr="002C60C9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Semestr</w:t>
            </w:r>
          </w:p>
          <w:p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B2B" w:rsidRPr="002C60C9" w:rsidRDefault="00932B2B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C60C9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32B2B" w:rsidRPr="002C60C9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2B" w:rsidRPr="002C60C9" w:rsidRDefault="00F257A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B2B" w:rsidRPr="002C60C9" w:rsidRDefault="00932B2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32B2B" w:rsidRPr="002C60C9" w:rsidRDefault="00932B2B" w:rsidP="00932B2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32B2B" w:rsidRPr="002C60C9" w:rsidRDefault="00932B2B" w:rsidP="00932B2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32B2B" w:rsidRPr="002C60C9" w:rsidRDefault="00932B2B" w:rsidP="00932B2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1.2.</w:t>
      </w:r>
      <w:r w:rsidRPr="002C60C9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932B2B" w:rsidRPr="002C60C9" w:rsidRDefault="00932B2B" w:rsidP="00932B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C9">
        <w:rPr>
          <w:rFonts w:ascii="Segoe UI Symbol" w:eastAsia="MS Gothic" w:hAnsi="Segoe UI Symbol" w:cs="Segoe UI Symbol"/>
          <w:b w:val="0"/>
          <w:szCs w:val="24"/>
        </w:rPr>
        <w:t>☒</w:t>
      </w:r>
      <w:r w:rsidRPr="002C60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932B2B" w:rsidRPr="002C60C9" w:rsidRDefault="00932B2B" w:rsidP="00932B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C9">
        <w:rPr>
          <w:rFonts w:ascii="Segoe UI Symbol" w:eastAsia="MS Gothic" w:hAnsi="Segoe UI Symbol" w:cs="Segoe UI Symbol"/>
          <w:b w:val="0"/>
          <w:szCs w:val="24"/>
        </w:rPr>
        <w:t>☐</w:t>
      </w:r>
      <w:r w:rsidRPr="002C60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32B2B" w:rsidRPr="002C60C9" w:rsidRDefault="00932B2B" w:rsidP="00932B2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1.3 </w:t>
      </w:r>
      <w:r w:rsidRPr="002C60C9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C60C9">
        <w:rPr>
          <w:rFonts w:ascii="Corbel" w:hAnsi="Corbel"/>
          <w:b w:val="0"/>
          <w:smallCaps w:val="0"/>
          <w:szCs w:val="24"/>
        </w:rPr>
        <w:t xml:space="preserve">(egzamin, </w:t>
      </w:r>
      <w:r w:rsidRPr="002C60C9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2C60C9">
        <w:rPr>
          <w:rFonts w:ascii="Corbel" w:hAnsi="Corbel"/>
          <w:b w:val="0"/>
          <w:smallCaps w:val="0"/>
          <w:szCs w:val="24"/>
        </w:rPr>
        <w:t>, zaliczenie bez oceny)</w:t>
      </w:r>
    </w:p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2B2B" w:rsidRDefault="00932B2B" w:rsidP="00932B2B">
      <w:pPr>
        <w:pStyle w:val="Punktygwne"/>
        <w:spacing w:before="0" w:after="0"/>
        <w:rPr>
          <w:rFonts w:ascii="Corbel" w:hAnsi="Corbel"/>
          <w:szCs w:val="24"/>
        </w:rPr>
      </w:pPr>
      <w:r w:rsidRPr="002C60C9">
        <w:rPr>
          <w:rFonts w:ascii="Corbel" w:hAnsi="Corbel"/>
          <w:szCs w:val="24"/>
        </w:rPr>
        <w:t xml:space="preserve">2.Wymagania wstępne </w:t>
      </w:r>
    </w:p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932B2B" w:rsidRPr="002C60C9" w:rsidTr="006827B6">
        <w:tc>
          <w:tcPr>
            <w:tcW w:w="9670" w:type="dxa"/>
          </w:tcPr>
          <w:p w:rsidR="00932B2B" w:rsidRPr="002C60C9" w:rsidRDefault="00932B2B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szCs w:val="24"/>
        </w:rPr>
      </w:pPr>
    </w:p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szCs w:val="24"/>
        </w:rPr>
      </w:pPr>
      <w:r w:rsidRPr="002C60C9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szCs w:val="24"/>
        </w:rPr>
      </w:pPr>
    </w:p>
    <w:p w:rsidR="00932B2B" w:rsidRPr="002C60C9" w:rsidRDefault="00932B2B" w:rsidP="00932B2B">
      <w:pPr>
        <w:pStyle w:val="Podpunkty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>3.1 Cele przedmiotu</w:t>
      </w:r>
    </w:p>
    <w:p w:rsidR="00932B2B" w:rsidRPr="002C60C9" w:rsidRDefault="00932B2B" w:rsidP="00932B2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32B2B" w:rsidRPr="002C60C9" w:rsidTr="006827B6">
        <w:tc>
          <w:tcPr>
            <w:tcW w:w="851" w:type="dxa"/>
            <w:vAlign w:val="center"/>
          </w:tcPr>
          <w:p w:rsidR="00932B2B" w:rsidRPr="002C60C9" w:rsidRDefault="00932B2B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32B2B" w:rsidRPr="002C60C9" w:rsidRDefault="00932B2B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>Przekazanie wiedzy na temat prowadzenia polityki informacyjnej w sytuacji kryzysowej.</w:t>
            </w:r>
          </w:p>
        </w:tc>
      </w:tr>
      <w:tr w:rsidR="00932B2B" w:rsidRPr="002C60C9" w:rsidTr="006827B6">
        <w:tc>
          <w:tcPr>
            <w:tcW w:w="851" w:type="dxa"/>
            <w:vAlign w:val="center"/>
          </w:tcPr>
          <w:p w:rsidR="00932B2B" w:rsidRPr="002C60C9" w:rsidRDefault="00932B2B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32B2B" w:rsidRPr="002C60C9" w:rsidRDefault="00932B2B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C60C9">
              <w:rPr>
                <w:rFonts w:ascii="Corbel" w:hAnsi="Corbel"/>
                <w:b w:val="0"/>
                <w:sz w:val="24"/>
                <w:szCs w:val="24"/>
              </w:rPr>
              <w:t xml:space="preserve">Poznanie przez studentów narzędzi prowadzenia polityki informacyjnej. </w:t>
            </w:r>
          </w:p>
        </w:tc>
      </w:tr>
    </w:tbl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32B2B" w:rsidRDefault="00932B2B" w:rsidP="00932B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>3.2 Efekty uczenia się dla przedmiotu</w:t>
      </w:r>
      <w:r w:rsidRPr="002C60C9">
        <w:rPr>
          <w:rFonts w:ascii="Corbel" w:hAnsi="Corbel"/>
          <w:sz w:val="24"/>
          <w:szCs w:val="24"/>
        </w:rPr>
        <w:t xml:space="preserve"> </w:t>
      </w:r>
    </w:p>
    <w:p w:rsidR="00932B2B" w:rsidRDefault="00932B2B" w:rsidP="00932B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932B2B" w:rsidRPr="002C60C9" w:rsidTr="006827B6">
        <w:tc>
          <w:tcPr>
            <w:tcW w:w="1681" w:type="dxa"/>
            <w:vAlign w:val="center"/>
          </w:tcPr>
          <w:p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>EK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C60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32B2B" w:rsidRPr="002C60C9" w:rsidTr="006827B6">
        <w:tc>
          <w:tcPr>
            <w:tcW w:w="1681" w:type="dxa"/>
          </w:tcPr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roli komunikatu prasowego w sytuacji kryzysowej.</w:t>
            </w:r>
          </w:p>
        </w:tc>
        <w:tc>
          <w:tcPr>
            <w:tcW w:w="1865" w:type="dxa"/>
          </w:tcPr>
          <w:p w:rsidR="00932B2B" w:rsidRPr="004E3394" w:rsidRDefault="00932B2B" w:rsidP="006827B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 xml:space="preserve">K_W05 </w:t>
            </w:r>
          </w:p>
          <w:p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32B2B" w:rsidRPr="002C60C9" w:rsidTr="006827B6">
        <w:tc>
          <w:tcPr>
            <w:tcW w:w="1681" w:type="dxa"/>
          </w:tcPr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Ma wiedzę na temat zasad prowadzenia polityki informacyjnej organizacji i zarządzania informacją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C60C9">
              <w:rPr>
                <w:rFonts w:ascii="Corbel" w:hAnsi="Corbel"/>
                <w:b w:val="0"/>
                <w:smallCaps w:val="0"/>
                <w:szCs w:val="24"/>
              </w:rPr>
              <w:t>sytuacji kryzysowej.</w:t>
            </w:r>
          </w:p>
        </w:tc>
        <w:tc>
          <w:tcPr>
            <w:tcW w:w="1865" w:type="dxa"/>
          </w:tcPr>
          <w:p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932B2B" w:rsidRPr="002C60C9" w:rsidTr="006827B6">
        <w:tc>
          <w:tcPr>
            <w:tcW w:w="1681" w:type="dxa"/>
          </w:tcPr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Potrafi przygotować komunikat prasowy w sytuacji kryzysowej.</w:t>
            </w:r>
          </w:p>
        </w:tc>
        <w:tc>
          <w:tcPr>
            <w:tcW w:w="1865" w:type="dxa"/>
          </w:tcPr>
          <w:p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32B2B" w:rsidRPr="002C60C9" w:rsidTr="006827B6">
        <w:tc>
          <w:tcPr>
            <w:tcW w:w="1681" w:type="dxa"/>
          </w:tcPr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Ma świadomość potrzeby stałego dokształcania z obszaru zarządzania informacją w sytuacjach kryzysowych.</w:t>
            </w:r>
          </w:p>
        </w:tc>
        <w:tc>
          <w:tcPr>
            <w:tcW w:w="1865" w:type="dxa"/>
          </w:tcPr>
          <w:p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E3394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932B2B" w:rsidRPr="002C60C9" w:rsidRDefault="00932B2B" w:rsidP="00932B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32B2B" w:rsidRPr="002C60C9" w:rsidRDefault="00932B2B" w:rsidP="00932B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 xml:space="preserve">3.3 Treści programowe </w:t>
      </w:r>
      <w:r w:rsidRPr="002C60C9">
        <w:rPr>
          <w:rFonts w:ascii="Corbel" w:hAnsi="Corbel"/>
          <w:sz w:val="24"/>
          <w:szCs w:val="24"/>
        </w:rPr>
        <w:t xml:space="preserve">  </w:t>
      </w:r>
    </w:p>
    <w:p w:rsidR="00932B2B" w:rsidRPr="002C60C9" w:rsidRDefault="00932B2B" w:rsidP="00932B2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C60C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32B2B" w:rsidRPr="002C60C9" w:rsidRDefault="00932B2B" w:rsidP="00932B2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9"/>
      </w:tblGrid>
      <w:tr w:rsidR="00932B2B" w:rsidRPr="002C60C9" w:rsidTr="006827B6">
        <w:tc>
          <w:tcPr>
            <w:tcW w:w="7229" w:type="dxa"/>
          </w:tcPr>
          <w:p w:rsidR="00932B2B" w:rsidRPr="002C60C9" w:rsidRDefault="00932B2B" w:rsidP="006827B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Treści merytoryczne:</w:t>
            </w:r>
          </w:p>
        </w:tc>
      </w:tr>
      <w:tr w:rsidR="00932B2B" w:rsidRPr="002C60C9" w:rsidTr="006827B6">
        <w:tc>
          <w:tcPr>
            <w:tcW w:w="7229" w:type="dxa"/>
          </w:tcPr>
          <w:p w:rsidR="00932B2B" w:rsidRPr="002C60C9" w:rsidRDefault="00932B2B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Zasady prowadzenia polityki informacyjnej organizacji.</w:t>
            </w:r>
          </w:p>
        </w:tc>
      </w:tr>
      <w:tr w:rsidR="00932B2B" w:rsidRPr="002C60C9" w:rsidTr="006827B6">
        <w:tc>
          <w:tcPr>
            <w:tcW w:w="7229" w:type="dxa"/>
          </w:tcPr>
          <w:p w:rsidR="00932B2B" w:rsidRPr="002C60C9" w:rsidRDefault="00932B2B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 xml:space="preserve">Źródła sytuacji kryzysowej organizacji i ich znaczenie dla wizerunku organizacji.  </w:t>
            </w:r>
          </w:p>
        </w:tc>
      </w:tr>
      <w:tr w:rsidR="00932B2B" w:rsidRPr="002C60C9" w:rsidTr="006827B6">
        <w:tc>
          <w:tcPr>
            <w:tcW w:w="7229" w:type="dxa"/>
          </w:tcPr>
          <w:p w:rsidR="00932B2B" w:rsidRPr="002C60C9" w:rsidRDefault="00932B2B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Błędy i bariery w komunikowaniu w organizacji.</w:t>
            </w:r>
          </w:p>
        </w:tc>
      </w:tr>
      <w:tr w:rsidR="00932B2B" w:rsidRPr="002C60C9" w:rsidTr="006827B6">
        <w:tc>
          <w:tcPr>
            <w:tcW w:w="7229" w:type="dxa"/>
          </w:tcPr>
          <w:p w:rsidR="00932B2B" w:rsidRPr="002C60C9" w:rsidRDefault="00932B2B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Zasady postępowania z mediami w sytuacji kryzysowej.</w:t>
            </w:r>
          </w:p>
        </w:tc>
      </w:tr>
      <w:tr w:rsidR="00932B2B" w:rsidRPr="002C60C9" w:rsidTr="006827B6">
        <w:tc>
          <w:tcPr>
            <w:tcW w:w="7229" w:type="dxa"/>
          </w:tcPr>
          <w:p w:rsidR="00932B2B" w:rsidRPr="002C60C9" w:rsidRDefault="00932B2B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Konstruowanie informacji prasowej w sytuacji kryzysowej.</w:t>
            </w:r>
          </w:p>
        </w:tc>
      </w:tr>
      <w:tr w:rsidR="00932B2B" w:rsidRPr="002C60C9" w:rsidTr="006827B6">
        <w:tc>
          <w:tcPr>
            <w:tcW w:w="7229" w:type="dxa"/>
          </w:tcPr>
          <w:p w:rsidR="00932B2B" w:rsidRPr="002C60C9" w:rsidRDefault="00932B2B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Symulacja konferencji prasowej w czasie sytuacji kryzysowej.</w:t>
            </w:r>
          </w:p>
        </w:tc>
      </w:tr>
      <w:tr w:rsidR="00932B2B" w:rsidRPr="002C60C9" w:rsidTr="006827B6">
        <w:tc>
          <w:tcPr>
            <w:tcW w:w="7229" w:type="dxa"/>
          </w:tcPr>
          <w:p w:rsidR="00932B2B" w:rsidRPr="002C60C9" w:rsidRDefault="00932B2B" w:rsidP="006827B6">
            <w:pPr>
              <w:spacing w:line="240" w:lineRule="auto"/>
              <w:ind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Prawne aspekty udzielania informacji na zewnątrz organizacji.</w:t>
            </w:r>
          </w:p>
        </w:tc>
      </w:tr>
      <w:tr w:rsidR="00932B2B" w:rsidRPr="002C60C9" w:rsidTr="006827B6">
        <w:tc>
          <w:tcPr>
            <w:tcW w:w="7229" w:type="dxa"/>
          </w:tcPr>
          <w:p w:rsidR="00932B2B" w:rsidRPr="002C60C9" w:rsidRDefault="00932B2B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Funkcjonowanie służb prasowych i rzecznika prasowego w organizacji.</w:t>
            </w:r>
          </w:p>
        </w:tc>
      </w:tr>
      <w:tr w:rsidR="00932B2B" w:rsidRPr="002C60C9" w:rsidTr="006827B6">
        <w:tc>
          <w:tcPr>
            <w:tcW w:w="7229" w:type="dxa"/>
          </w:tcPr>
          <w:p w:rsidR="00932B2B" w:rsidRPr="002C60C9" w:rsidRDefault="00932B2B" w:rsidP="006827B6">
            <w:pPr>
              <w:pStyle w:val="Akapitzlist"/>
              <w:spacing w:after="0" w:line="240" w:lineRule="auto"/>
              <w:ind w:left="0" w:firstLine="38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Analiza studiów przypadku z zakresu zarządzania informacją w sytuacji kryzysowej.</w:t>
            </w:r>
          </w:p>
        </w:tc>
      </w:tr>
      <w:tr w:rsidR="00932B2B" w:rsidRPr="002C60C9" w:rsidTr="006827B6">
        <w:tc>
          <w:tcPr>
            <w:tcW w:w="7229" w:type="dxa"/>
          </w:tcPr>
          <w:p w:rsidR="00932B2B" w:rsidRPr="002C60C9" w:rsidRDefault="00932B2B" w:rsidP="006827B6">
            <w:pPr>
              <w:pStyle w:val="Akapitzlist"/>
              <w:spacing w:after="0" w:line="240" w:lineRule="auto"/>
              <w:ind w:left="0" w:firstLine="38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 xml:space="preserve">Symulacja zarządzania polityką informacyjną organizacji  w sytuacji </w:t>
            </w: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 xml:space="preserve">kryzysowej. </w:t>
            </w:r>
          </w:p>
        </w:tc>
      </w:tr>
    </w:tbl>
    <w:p w:rsidR="00932B2B" w:rsidRPr="002C60C9" w:rsidRDefault="00932B2B" w:rsidP="00932B2B">
      <w:pPr>
        <w:pStyle w:val="Punktygwne"/>
        <w:spacing w:before="0" w:after="0"/>
        <w:ind w:firstLine="993"/>
        <w:rPr>
          <w:rFonts w:ascii="Corbel" w:hAnsi="Corbel"/>
          <w:b w:val="0"/>
          <w:szCs w:val="24"/>
        </w:rPr>
      </w:pPr>
    </w:p>
    <w:p w:rsidR="00932B2B" w:rsidRPr="002C60C9" w:rsidRDefault="00932B2B" w:rsidP="00932B2B">
      <w:pPr>
        <w:pStyle w:val="Punktygwne"/>
        <w:spacing w:before="0" w:after="0"/>
        <w:ind w:firstLine="993"/>
        <w:rPr>
          <w:rFonts w:ascii="Corbel" w:hAnsi="Corbel"/>
          <w:b w:val="0"/>
          <w:szCs w:val="24"/>
        </w:rPr>
      </w:pPr>
    </w:p>
    <w:p w:rsidR="00932B2B" w:rsidRPr="002C60C9" w:rsidRDefault="00932B2B" w:rsidP="00932B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3.4 Metody dydaktyczne</w:t>
      </w:r>
      <w:r w:rsidRPr="002C60C9">
        <w:rPr>
          <w:rFonts w:ascii="Corbel" w:hAnsi="Corbel"/>
          <w:b w:val="0"/>
          <w:smallCaps w:val="0"/>
          <w:szCs w:val="24"/>
        </w:rPr>
        <w:t xml:space="preserve"> </w:t>
      </w:r>
    </w:p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C60C9">
        <w:rPr>
          <w:rFonts w:ascii="Corbel" w:hAnsi="Corbel"/>
          <w:b w:val="0"/>
          <w:smallCaps w:val="0"/>
          <w:szCs w:val="24"/>
        </w:rPr>
        <w:t>Dyskusja, analiza tekstów, ćwiczenia praktyczne.</w:t>
      </w:r>
    </w:p>
    <w:p w:rsidR="00932B2B" w:rsidRPr="002C60C9" w:rsidRDefault="00932B2B" w:rsidP="00932B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32B2B" w:rsidRPr="002C60C9" w:rsidRDefault="00932B2B" w:rsidP="00932B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 METODY I KRYTERIA OCENY </w:t>
      </w:r>
    </w:p>
    <w:p w:rsidR="00932B2B" w:rsidRPr="002C60C9" w:rsidRDefault="00932B2B" w:rsidP="00932B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32B2B" w:rsidRPr="002C60C9" w:rsidRDefault="00932B2B" w:rsidP="00932B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4.1 Sposoby weryfikacji efektów uczenia się</w:t>
      </w:r>
    </w:p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932B2B" w:rsidRPr="002C60C9" w:rsidTr="00F257A3">
        <w:tc>
          <w:tcPr>
            <w:tcW w:w="1962" w:type="dxa"/>
            <w:vAlign w:val="center"/>
          </w:tcPr>
          <w:p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32B2B" w:rsidRPr="002C60C9" w:rsidRDefault="00932B2B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32B2B" w:rsidRPr="002C60C9" w:rsidTr="00F257A3">
        <w:tc>
          <w:tcPr>
            <w:tcW w:w="1962" w:type="dxa"/>
          </w:tcPr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zaliczeniowy, dyskusja w trakcie zajęć</w:t>
            </w:r>
          </w:p>
        </w:tc>
        <w:tc>
          <w:tcPr>
            <w:tcW w:w="2117" w:type="dxa"/>
          </w:tcPr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32B2B" w:rsidRPr="002C60C9" w:rsidTr="00F257A3">
        <w:tc>
          <w:tcPr>
            <w:tcW w:w="1962" w:type="dxa"/>
          </w:tcPr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Ćwiczenia w trakcie zajęć</w:t>
            </w:r>
          </w:p>
        </w:tc>
        <w:tc>
          <w:tcPr>
            <w:tcW w:w="2117" w:type="dxa"/>
          </w:tcPr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32B2B" w:rsidRPr="002C60C9" w:rsidTr="00F257A3">
        <w:tc>
          <w:tcPr>
            <w:tcW w:w="1962" w:type="dxa"/>
          </w:tcPr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Dyskusja w trakcie zajęć</w:t>
            </w:r>
            <w:r w:rsidR="00F257A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257A3" w:rsidRPr="002C60C9">
              <w:rPr>
                <w:rFonts w:ascii="Corbel" w:hAnsi="Corbel"/>
                <w:b w:val="0"/>
                <w:smallCaps w:val="0"/>
                <w:szCs w:val="24"/>
              </w:rPr>
              <w:t>Projekt zaliczeniowy</w:t>
            </w:r>
          </w:p>
        </w:tc>
        <w:tc>
          <w:tcPr>
            <w:tcW w:w="2117" w:type="dxa"/>
          </w:tcPr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932B2B" w:rsidRPr="002C60C9" w:rsidTr="00F257A3">
        <w:tc>
          <w:tcPr>
            <w:tcW w:w="1962" w:type="dxa"/>
          </w:tcPr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932B2B" w:rsidRPr="002C60C9" w:rsidRDefault="00F257A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257A3">
              <w:rPr>
                <w:rFonts w:ascii="Corbel" w:hAnsi="Corbel"/>
                <w:b w:val="0"/>
                <w:smallCaps w:val="0"/>
                <w:szCs w:val="24"/>
              </w:rPr>
              <w:t>Dyskusja w trakcie zajęć</w:t>
            </w:r>
          </w:p>
        </w:tc>
        <w:tc>
          <w:tcPr>
            <w:tcW w:w="2117" w:type="dxa"/>
          </w:tcPr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2B2B" w:rsidRPr="002C60C9" w:rsidRDefault="00932B2B" w:rsidP="00932B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32B2B" w:rsidRPr="002C60C9" w:rsidRDefault="00932B2B" w:rsidP="00932B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932B2B" w:rsidRPr="002C60C9" w:rsidTr="006827B6">
        <w:tc>
          <w:tcPr>
            <w:tcW w:w="9670" w:type="dxa"/>
          </w:tcPr>
          <w:p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Projekt praktyczny: przygotowanie koncepcji zarządzania informacją w czasie sytuacji kryzysowej organizacji.</w:t>
            </w:r>
          </w:p>
          <w:p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Aktywność w trakcie zajęć ma wpływ na podniesienie oceny. </w:t>
            </w:r>
          </w:p>
          <w:p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bardzo dobra – aktywność na zajęciach, ocena bardzo dobra z projektu</w:t>
            </w:r>
          </w:p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+dobra – aktywność na zajęciach, ocena +dobra z projektu</w:t>
            </w:r>
          </w:p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dobra – aktywność na zajęciach, ocena dobra z projektu</w:t>
            </w:r>
          </w:p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+dostateczna  – aktywność na zajęciach, ocena +dostateczna z projektu</w:t>
            </w:r>
          </w:p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dostateczna – brak aktywności na zajęciach, ocena dostateczna z projektu</w:t>
            </w:r>
          </w:p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Ocena niedostateczna – brak aktywności na zajęciach, brak lub ocena niedostateczna z projektu</w:t>
            </w:r>
          </w:p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="00932B2B" w:rsidRPr="002C60C9" w:rsidRDefault="00932B2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2B2B" w:rsidRPr="002C60C9" w:rsidRDefault="00932B2B" w:rsidP="00932B2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C60C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932B2B" w:rsidRPr="002C60C9" w:rsidTr="006827B6">
        <w:tc>
          <w:tcPr>
            <w:tcW w:w="4962" w:type="dxa"/>
            <w:vAlign w:val="center"/>
          </w:tcPr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32B2B" w:rsidRPr="002C60C9" w:rsidTr="006827B6">
        <w:tc>
          <w:tcPr>
            <w:tcW w:w="4962" w:type="dxa"/>
          </w:tcPr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32B2B" w:rsidRPr="002C60C9" w:rsidTr="006827B6">
        <w:tc>
          <w:tcPr>
            <w:tcW w:w="4962" w:type="dxa"/>
          </w:tcPr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32B2B" w:rsidRPr="002C60C9" w:rsidTr="006827B6">
        <w:tc>
          <w:tcPr>
            <w:tcW w:w="4962" w:type="dxa"/>
          </w:tcPr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32B2B" w:rsidRPr="002C60C9" w:rsidTr="006827B6">
        <w:tc>
          <w:tcPr>
            <w:tcW w:w="4962" w:type="dxa"/>
          </w:tcPr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932B2B" w:rsidRPr="002C60C9" w:rsidTr="006827B6">
        <w:tc>
          <w:tcPr>
            <w:tcW w:w="4962" w:type="dxa"/>
          </w:tcPr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60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32B2B" w:rsidRPr="002C60C9" w:rsidRDefault="00932B2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60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32B2B" w:rsidRPr="002C60C9" w:rsidRDefault="00932B2B" w:rsidP="00932B2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C60C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>6. PRAKTYKI ZAWODOWE W RAMACH PRZEDMIOTU</w:t>
      </w:r>
    </w:p>
    <w:p w:rsidR="00932B2B" w:rsidRPr="002C60C9" w:rsidRDefault="00932B2B" w:rsidP="00932B2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932B2B" w:rsidRPr="002C60C9" w:rsidTr="006827B6">
        <w:trPr>
          <w:trHeight w:val="397"/>
        </w:trPr>
        <w:tc>
          <w:tcPr>
            <w:tcW w:w="3544" w:type="dxa"/>
          </w:tcPr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50EF">
              <w:t>Nie dotyczy</w:t>
            </w:r>
          </w:p>
        </w:tc>
      </w:tr>
      <w:tr w:rsidR="00932B2B" w:rsidRPr="002C60C9" w:rsidTr="006827B6">
        <w:trPr>
          <w:trHeight w:val="397"/>
        </w:trPr>
        <w:tc>
          <w:tcPr>
            <w:tcW w:w="3544" w:type="dxa"/>
          </w:tcPr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0EF">
              <w:t>Nie dotyczy</w:t>
            </w:r>
          </w:p>
        </w:tc>
      </w:tr>
    </w:tbl>
    <w:p w:rsidR="00932B2B" w:rsidRPr="002C60C9" w:rsidRDefault="00932B2B" w:rsidP="00932B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C9">
        <w:rPr>
          <w:rFonts w:ascii="Corbel" w:hAnsi="Corbel"/>
          <w:smallCaps w:val="0"/>
          <w:szCs w:val="24"/>
        </w:rPr>
        <w:t xml:space="preserve">7. LITERATURA </w:t>
      </w:r>
    </w:p>
    <w:p w:rsidR="00932B2B" w:rsidRPr="002C60C9" w:rsidRDefault="00932B2B" w:rsidP="00932B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932B2B" w:rsidRPr="002C60C9" w:rsidTr="006827B6">
        <w:trPr>
          <w:trHeight w:val="397"/>
        </w:trPr>
        <w:tc>
          <w:tcPr>
            <w:tcW w:w="7513" w:type="dxa"/>
          </w:tcPr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32B2B" w:rsidRPr="002C60C9" w:rsidRDefault="00932B2B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Wojcik K., Public relations. Wiarygodny dialog z otoczeniem, Warszawa 2005.</w:t>
            </w:r>
          </w:p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32B2B" w:rsidRPr="002C60C9" w:rsidTr="006827B6">
        <w:trPr>
          <w:trHeight w:val="1190"/>
        </w:trPr>
        <w:tc>
          <w:tcPr>
            <w:tcW w:w="7513" w:type="dxa"/>
          </w:tcPr>
          <w:p w:rsidR="00932B2B" w:rsidRPr="002C60C9" w:rsidRDefault="00932B2B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60C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32B2B" w:rsidRDefault="00932B2B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Black S., Public relations, Warszawa 2000.</w:t>
            </w:r>
          </w:p>
          <w:p w:rsidR="00932B2B" w:rsidRPr="002C60C9" w:rsidRDefault="00932B2B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:rsidR="00932B2B" w:rsidRDefault="00932B2B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Budzyński W., Public relations. Strategia i nowe techniki kreowania wizerunku, Warszawa 2008.</w:t>
            </w:r>
          </w:p>
          <w:p w:rsidR="00932B2B" w:rsidRPr="002C60C9" w:rsidRDefault="00932B2B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:rsidR="00932B2B" w:rsidRPr="002C60C9" w:rsidRDefault="00932B2B" w:rsidP="006827B6">
            <w:pPr>
              <w:pStyle w:val="Punktygwne"/>
              <w:spacing w:before="0" w:after="0"/>
              <w:ind w:left="567"/>
              <w:rPr>
                <w:rFonts w:ascii="Corbel" w:hAnsi="Corbel"/>
                <w:b w:val="0"/>
                <w:smallCaps w:val="0"/>
                <w:color w:val="000000"/>
              </w:rPr>
            </w:pPr>
            <w:r w:rsidRPr="51FD6BC7">
              <w:rPr>
                <w:rFonts w:ascii="Corbel" w:hAnsi="Corbel"/>
                <w:b w:val="0"/>
                <w:smallCaps w:val="0"/>
                <w:color w:val="000000" w:themeColor="text1"/>
              </w:rPr>
              <w:t>Smektała T., Public relations w sytuacjach kryzysowych przedsiębiorstw, Wrocław 2001.</w:t>
            </w:r>
          </w:p>
        </w:tc>
      </w:tr>
    </w:tbl>
    <w:p w:rsidR="00932B2B" w:rsidRPr="002C60C9" w:rsidRDefault="00932B2B" w:rsidP="00932B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32B2B" w:rsidRPr="002C60C9" w:rsidRDefault="00932B2B" w:rsidP="00932B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32B2B" w:rsidRPr="002C60C9" w:rsidRDefault="00932B2B" w:rsidP="00932B2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C60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932B2B" w:rsidRDefault="00932B2B" w:rsidP="00932B2B"/>
    <w:p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F3B" w:rsidRDefault="00C36F3B" w:rsidP="00932B2B">
      <w:pPr>
        <w:spacing w:after="0" w:line="240" w:lineRule="auto"/>
      </w:pPr>
      <w:r>
        <w:separator/>
      </w:r>
    </w:p>
  </w:endnote>
  <w:endnote w:type="continuationSeparator" w:id="0">
    <w:p w:rsidR="00C36F3B" w:rsidRDefault="00C36F3B" w:rsidP="00932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F3B" w:rsidRDefault="00C36F3B" w:rsidP="00932B2B">
      <w:pPr>
        <w:spacing w:after="0" w:line="240" w:lineRule="auto"/>
      </w:pPr>
      <w:r>
        <w:separator/>
      </w:r>
    </w:p>
  </w:footnote>
  <w:footnote w:type="continuationSeparator" w:id="0">
    <w:p w:rsidR="00C36F3B" w:rsidRDefault="00C36F3B" w:rsidP="00932B2B">
      <w:pPr>
        <w:spacing w:after="0" w:line="240" w:lineRule="auto"/>
      </w:pPr>
      <w:r>
        <w:continuationSeparator/>
      </w:r>
    </w:p>
  </w:footnote>
  <w:footnote w:id="1">
    <w:p w:rsidR="00932B2B" w:rsidRDefault="00932B2B" w:rsidP="00932B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3159"/>
    <w:rsid w:val="00053159"/>
    <w:rsid w:val="000B1CD8"/>
    <w:rsid w:val="00415336"/>
    <w:rsid w:val="00544970"/>
    <w:rsid w:val="0065191B"/>
    <w:rsid w:val="006C65BF"/>
    <w:rsid w:val="00932B2B"/>
    <w:rsid w:val="00957E21"/>
    <w:rsid w:val="009C1CB3"/>
    <w:rsid w:val="00A10F68"/>
    <w:rsid w:val="00AF4954"/>
    <w:rsid w:val="00C36F3B"/>
    <w:rsid w:val="00E04071"/>
    <w:rsid w:val="00F25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2B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2B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2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2B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2B2B"/>
    <w:rPr>
      <w:vertAlign w:val="superscript"/>
    </w:rPr>
  </w:style>
  <w:style w:type="paragraph" w:customStyle="1" w:styleId="Punktygwne">
    <w:name w:val="Punkty główne"/>
    <w:basedOn w:val="Normalny"/>
    <w:rsid w:val="00932B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32B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2B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32B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32B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2B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32B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32B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2B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2B2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786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6</cp:revision>
  <dcterms:created xsi:type="dcterms:W3CDTF">2022-10-25T20:24:00Z</dcterms:created>
  <dcterms:modified xsi:type="dcterms:W3CDTF">2025-11-21T09:04:00Z</dcterms:modified>
</cp:coreProperties>
</file>